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CE13F" w14:textId="34FB717B" w:rsidR="00A95870" w:rsidRDefault="00A95870"/>
    <w:p w14:paraId="0EA4BA36" w14:textId="697226D4" w:rsidR="00F74D28" w:rsidRPr="00940BE4" w:rsidRDefault="00F74D28" w:rsidP="00F74D28">
      <w:pPr>
        <w:jc w:val="center"/>
        <w:rPr>
          <w:rFonts w:asciiTheme="majorHAnsi" w:hAnsiTheme="majorHAnsi"/>
          <w:b/>
          <w:bCs/>
          <w:szCs w:val="22"/>
        </w:rPr>
      </w:pPr>
      <w:r w:rsidRPr="00940BE4">
        <w:rPr>
          <w:rFonts w:asciiTheme="majorHAnsi" w:hAnsiTheme="majorHAnsi"/>
          <w:szCs w:val="22"/>
        </w:rPr>
        <w:softHyphen/>
      </w:r>
      <w:r w:rsidRPr="00940BE4">
        <w:rPr>
          <w:rFonts w:asciiTheme="majorHAnsi" w:hAnsiTheme="majorHAnsi"/>
          <w:b/>
          <w:bCs/>
          <w:szCs w:val="22"/>
        </w:rPr>
        <w:t>INVITACIÓN ABIERTA N° 0</w:t>
      </w:r>
      <w:r>
        <w:rPr>
          <w:rFonts w:asciiTheme="majorHAnsi" w:hAnsiTheme="majorHAnsi"/>
          <w:b/>
          <w:bCs/>
          <w:szCs w:val="22"/>
        </w:rPr>
        <w:t>11</w:t>
      </w:r>
      <w:r w:rsidRPr="00940BE4">
        <w:rPr>
          <w:rFonts w:asciiTheme="majorHAnsi" w:hAnsiTheme="majorHAnsi"/>
          <w:b/>
          <w:bCs/>
          <w:szCs w:val="22"/>
        </w:rPr>
        <w:t xml:space="preserve"> DE 202</w:t>
      </w:r>
      <w:r>
        <w:rPr>
          <w:rFonts w:asciiTheme="majorHAnsi" w:hAnsiTheme="majorHAnsi"/>
          <w:b/>
          <w:bCs/>
          <w:szCs w:val="22"/>
        </w:rPr>
        <w:t>6</w:t>
      </w:r>
    </w:p>
    <w:p w14:paraId="6088693B" w14:textId="77777777" w:rsidR="00F74D28" w:rsidRPr="00940BE4" w:rsidRDefault="00F74D28" w:rsidP="00F74D28">
      <w:pPr>
        <w:jc w:val="center"/>
        <w:rPr>
          <w:rFonts w:asciiTheme="majorHAnsi" w:hAnsiTheme="majorHAnsi"/>
          <w:b/>
          <w:bCs/>
          <w:szCs w:val="22"/>
        </w:rPr>
      </w:pPr>
    </w:p>
    <w:p w14:paraId="6C39DE70" w14:textId="77777777" w:rsidR="00F74D28" w:rsidRPr="00940BE4" w:rsidRDefault="00F74D28" w:rsidP="00F74D28">
      <w:pPr>
        <w:jc w:val="center"/>
        <w:rPr>
          <w:rFonts w:asciiTheme="majorHAnsi" w:hAnsiTheme="majorHAnsi"/>
          <w:b/>
          <w:bCs/>
          <w:szCs w:val="22"/>
        </w:rPr>
      </w:pPr>
      <w:r w:rsidRPr="00940BE4">
        <w:rPr>
          <w:rFonts w:asciiTheme="majorHAnsi" w:hAnsiTheme="majorHAnsi"/>
          <w:b/>
          <w:bCs/>
          <w:szCs w:val="22"/>
        </w:rPr>
        <w:t>RESPUESTA DE OBSERVACIONES – DOCUMENTO DE CONDICIONES DEFINITIVAS</w:t>
      </w:r>
    </w:p>
    <w:p w14:paraId="03175F02" w14:textId="77777777" w:rsidR="00F74D28" w:rsidRPr="00940BE4" w:rsidRDefault="00F74D28" w:rsidP="00F74D28">
      <w:pPr>
        <w:rPr>
          <w:rFonts w:asciiTheme="majorHAnsi" w:hAnsiTheme="majorHAnsi"/>
          <w:szCs w:val="22"/>
        </w:rPr>
      </w:pPr>
    </w:p>
    <w:p w14:paraId="32A48DFE" w14:textId="0FFC3B06" w:rsidR="00F74D28" w:rsidRPr="00940BE4" w:rsidRDefault="00F74D28" w:rsidP="00F74D28">
      <w:pPr>
        <w:jc w:val="both"/>
        <w:rPr>
          <w:rFonts w:asciiTheme="majorHAnsi" w:hAnsiTheme="majorHAnsi"/>
          <w:szCs w:val="22"/>
        </w:rPr>
      </w:pPr>
      <w:r w:rsidRPr="00940BE4">
        <w:rPr>
          <w:rFonts w:asciiTheme="majorHAnsi" w:hAnsiTheme="majorHAnsi" w:cstheme="majorHAnsi"/>
          <w:szCs w:val="22"/>
        </w:rPr>
        <w:t>En el marco del proceso de Invitación Abierta N° 0</w:t>
      </w:r>
      <w:r>
        <w:rPr>
          <w:rFonts w:asciiTheme="majorHAnsi" w:hAnsiTheme="majorHAnsi" w:cstheme="majorHAnsi"/>
          <w:szCs w:val="22"/>
        </w:rPr>
        <w:t>11</w:t>
      </w:r>
      <w:r w:rsidRPr="00940BE4">
        <w:rPr>
          <w:rFonts w:asciiTheme="majorHAnsi" w:hAnsiTheme="majorHAnsi" w:cstheme="majorHAnsi"/>
          <w:szCs w:val="22"/>
        </w:rPr>
        <w:t xml:space="preserve"> de 202</w:t>
      </w:r>
      <w:r>
        <w:rPr>
          <w:rFonts w:asciiTheme="majorHAnsi" w:hAnsiTheme="majorHAnsi" w:cstheme="majorHAnsi"/>
          <w:szCs w:val="22"/>
        </w:rPr>
        <w:t>6</w:t>
      </w:r>
      <w:r w:rsidRPr="00940BE4">
        <w:rPr>
          <w:rFonts w:asciiTheme="majorHAnsi" w:hAnsiTheme="majorHAnsi" w:cstheme="majorHAnsi"/>
          <w:szCs w:val="22"/>
        </w:rPr>
        <w:t xml:space="preserve"> el cual tiene por objeto </w:t>
      </w:r>
      <w:r w:rsidRPr="00940BE4">
        <w:rPr>
          <w:rFonts w:asciiTheme="majorHAnsi" w:hAnsiTheme="majorHAnsi" w:cstheme="majorHAnsi"/>
          <w:i/>
          <w:iCs/>
          <w:szCs w:val="22"/>
        </w:rPr>
        <w:t>“</w:t>
      </w:r>
      <w:r w:rsidRPr="00F74D28">
        <w:rPr>
          <w:rFonts w:asciiTheme="majorHAnsi" w:hAnsiTheme="majorHAnsi" w:cstheme="majorHAnsi"/>
          <w:i/>
          <w:iCs/>
          <w:szCs w:val="22"/>
        </w:rPr>
        <w:t>Contratar los servicios especializados para la administración integral de la Línea Ética de LA PREVISORA S.A. y la realización de investigaciones técnicas de los casos procedentes de presunto fraude, bajo estándares de confidencialidad, seguridad de la información, oportunidad y calidad, fortaleciendo la prevención, detección y respuesta frente al riesgo de fraude en la Compañía.</w:t>
      </w:r>
      <w:r w:rsidRPr="00940BE4">
        <w:rPr>
          <w:rFonts w:asciiTheme="majorHAnsi" w:hAnsiTheme="majorHAnsi" w:cstheme="majorHAnsi"/>
          <w:i/>
          <w:iCs/>
          <w:szCs w:val="22"/>
        </w:rPr>
        <w:t>”,</w:t>
      </w:r>
      <w:r w:rsidRPr="00940BE4">
        <w:rPr>
          <w:rFonts w:asciiTheme="majorHAnsi" w:hAnsiTheme="majorHAnsi" w:cstheme="majorHAnsi"/>
          <w:szCs w:val="22"/>
        </w:rPr>
        <w:t xml:space="preserve"> </w:t>
      </w:r>
      <w:r w:rsidRPr="00940BE4">
        <w:rPr>
          <w:rFonts w:asciiTheme="majorHAnsi" w:hAnsiTheme="majorHAnsi" w:cs="Aptos Display"/>
          <w:szCs w:val="22"/>
        </w:rPr>
        <w:t xml:space="preserve">la Gerencia de Riesgos </w:t>
      </w:r>
      <w:r w:rsidRPr="00940BE4">
        <w:rPr>
          <w:rFonts w:asciiTheme="majorHAnsi" w:hAnsiTheme="majorHAnsi" w:cstheme="majorHAnsi"/>
          <w:szCs w:val="22"/>
        </w:rPr>
        <w:t xml:space="preserve">de </w:t>
      </w:r>
      <w:r w:rsidRPr="00940BE4">
        <w:rPr>
          <w:rFonts w:asciiTheme="majorHAnsi" w:hAnsiTheme="majorHAnsi" w:cstheme="majorHAnsi"/>
          <w:b/>
          <w:bCs/>
          <w:szCs w:val="22"/>
        </w:rPr>
        <w:t>La Previsora S.A. Compañía de Seguros</w:t>
      </w:r>
      <w:r w:rsidRPr="00940BE4">
        <w:rPr>
          <w:rFonts w:asciiTheme="majorHAnsi" w:hAnsiTheme="majorHAnsi"/>
          <w:szCs w:val="22"/>
        </w:rPr>
        <w:t xml:space="preserve"> se permite dar respuesta de las observaciones recibidas en tiempo, en lo que respecta al documento de condiciones definitivas para el presente proceso.</w:t>
      </w:r>
    </w:p>
    <w:p w14:paraId="6DE820F0" w14:textId="77777777" w:rsidR="00F74D28" w:rsidRPr="00940BE4" w:rsidRDefault="00F74D28" w:rsidP="00F74D28">
      <w:pPr>
        <w:jc w:val="both"/>
        <w:rPr>
          <w:rFonts w:asciiTheme="majorHAnsi" w:hAnsiTheme="majorHAnsi"/>
          <w:szCs w:val="22"/>
        </w:rPr>
      </w:pPr>
    </w:p>
    <w:p w14:paraId="7D449BF5" w14:textId="66CF5679" w:rsidR="00F74D28" w:rsidRPr="00940BE4" w:rsidRDefault="00F74D28" w:rsidP="00F74D28">
      <w:pPr>
        <w:jc w:val="center"/>
        <w:rPr>
          <w:rFonts w:asciiTheme="majorHAnsi" w:hAnsiTheme="majorHAnsi"/>
          <w:b/>
          <w:szCs w:val="22"/>
        </w:rPr>
      </w:pPr>
      <w:r w:rsidRPr="00940BE4">
        <w:rPr>
          <w:rFonts w:asciiTheme="majorHAnsi" w:hAnsiTheme="majorHAnsi"/>
          <w:b/>
          <w:szCs w:val="22"/>
        </w:rPr>
        <w:t xml:space="preserve">OBSERVANTE No. 1: </w:t>
      </w:r>
      <w:r>
        <w:rPr>
          <w:rFonts w:asciiTheme="majorHAnsi" w:hAnsiTheme="majorHAnsi"/>
          <w:b/>
          <w:szCs w:val="22"/>
        </w:rPr>
        <w:t>PGA CONSULTORES EMPRESARIALES S.A.S</w:t>
      </w:r>
    </w:p>
    <w:p w14:paraId="4C20011C" w14:textId="77777777" w:rsidR="00F74D28" w:rsidRPr="00940BE4" w:rsidRDefault="00F74D28" w:rsidP="00F74D28">
      <w:pPr>
        <w:jc w:val="both"/>
        <w:rPr>
          <w:rFonts w:asciiTheme="majorHAnsi" w:hAnsiTheme="majorHAnsi"/>
          <w:szCs w:val="22"/>
        </w:rPr>
      </w:pPr>
    </w:p>
    <w:p w14:paraId="02D779CD" w14:textId="5372A805" w:rsidR="00F74D28" w:rsidRPr="00F74D28" w:rsidRDefault="00F74D28" w:rsidP="00F74D28">
      <w:pPr>
        <w:jc w:val="both"/>
        <w:rPr>
          <w:rFonts w:asciiTheme="majorHAnsi" w:hAnsiTheme="majorHAnsi"/>
          <w:szCs w:val="22"/>
        </w:rPr>
      </w:pPr>
      <w:r w:rsidRPr="00940BE4">
        <w:rPr>
          <w:rFonts w:asciiTheme="majorHAnsi" w:hAnsiTheme="majorHAnsi"/>
          <w:b/>
          <w:bCs/>
          <w:szCs w:val="22"/>
        </w:rPr>
        <w:t xml:space="preserve">OBSERVACIÓN N° 1:  </w:t>
      </w:r>
      <w:r w:rsidRPr="00F74D28">
        <w:rPr>
          <w:rFonts w:asciiTheme="majorHAnsi" w:hAnsiTheme="majorHAnsi"/>
          <w:szCs w:val="22"/>
        </w:rPr>
        <w:t>Con el propósito de estructurar adecuadamente la propuesta económica y asegurar que esta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responda de manera precisa al alcance esperado por la En</w:t>
      </w:r>
      <w:r w:rsidRPr="00F74D28">
        <w:rPr>
          <w:rFonts w:ascii="Calibri Light" w:eastAsia="Calibri Light" w:hAnsi="Calibri Light" w:cs="Calibri Light" w:hint="eastAsia"/>
          <w:szCs w:val="22"/>
        </w:rPr>
        <w:t>􀆟</w:t>
      </w:r>
      <w:r w:rsidRPr="00F74D28">
        <w:rPr>
          <w:rFonts w:asciiTheme="majorHAnsi" w:hAnsiTheme="majorHAnsi"/>
          <w:szCs w:val="22"/>
        </w:rPr>
        <w:t>dad, agradecemos nos puedan</w:t>
      </w:r>
      <w:r w:rsidR="007A319C"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confirmar si el precio total del contrato, TRESCIENTOS CINCUENTA SIETE MILLONES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SEISCIENTOS SESENTA Y CINCO MIL DOSCIENTOS TRECE PESOS M/CTE (357,665,213.00)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incluido IVA, impuestos, tasas y contribuciones a los que haya lugar, está considerando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también los costos asociados a las inves</w:t>
      </w:r>
      <w:r>
        <w:rPr>
          <w:rFonts w:ascii="Calibri Light" w:eastAsia="Calibri Light" w:hAnsi="Calibri Light" w:cs="Calibri Light"/>
          <w:szCs w:val="22"/>
        </w:rPr>
        <w:t>ti</w:t>
      </w:r>
      <w:r w:rsidRPr="00F74D28">
        <w:rPr>
          <w:rFonts w:asciiTheme="majorHAnsi" w:hAnsiTheme="majorHAnsi"/>
          <w:szCs w:val="22"/>
        </w:rPr>
        <w:t>gaciones que eventualmente se deriven de los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reportes recibidos a través de la Línea É</w:t>
      </w:r>
      <w:r w:rsidRPr="00F74D28">
        <w:rPr>
          <w:rFonts w:ascii="Calibri Light" w:eastAsia="Calibri Light" w:hAnsi="Calibri Light" w:cs="Calibri Light" w:hint="eastAsia"/>
          <w:szCs w:val="22"/>
        </w:rPr>
        <w:t>􀆟</w:t>
      </w:r>
      <w:r w:rsidRPr="00F74D28">
        <w:rPr>
          <w:rFonts w:asciiTheme="majorHAnsi" w:hAnsiTheme="majorHAnsi"/>
          <w:szCs w:val="22"/>
        </w:rPr>
        <w:t>ca (numeral 3.3.2. del “DOCUMENTO DE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CONDICIONES DEFINITIVAS INVITACIÓN ABIERTA No. 011 – 2026”) o si dicho valor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corresponde únicamente a la herramienta tecnológica, su operación y administración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(numeral 3.3.1. del “DOCUMENTO DE CONDICIONES DEFINITIVAS INVITACIÓN ABIERTA No.</w:t>
      </w:r>
      <w:r>
        <w:rPr>
          <w:rFonts w:asciiTheme="majorHAnsi" w:hAnsiTheme="majorHAnsi"/>
          <w:szCs w:val="22"/>
        </w:rPr>
        <w:t xml:space="preserve"> </w:t>
      </w:r>
      <w:r w:rsidRPr="00F74D28">
        <w:rPr>
          <w:rFonts w:asciiTheme="majorHAnsi" w:hAnsiTheme="majorHAnsi"/>
          <w:szCs w:val="22"/>
        </w:rPr>
        <w:t>011 – 2026”)</w:t>
      </w:r>
    </w:p>
    <w:p w14:paraId="1F684CCC" w14:textId="77777777" w:rsidR="00F74D28" w:rsidRPr="00940BE4" w:rsidRDefault="00F74D28" w:rsidP="00F74D28">
      <w:pPr>
        <w:jc w:val="both"/>
        <w:rPr>
          <w:rFonts w:asciiTheme="majorHAnsi" w:hAnsiTheme="majorHAnsi"/>
          <w:szCs w:val="22"/>
        </w:rPr>
      </w:pPr>
    </w:p>
    <w:p w14:paraId="18C26506" w14:textId="77777777" w:rsidR="009D2AFE" w:rsidRPr="009D2AFE" w:rsidRDefault="00F74D28" w:rsidP="009D2AFE">
      <w:pPr>
        <w:jc w:val="both"/>
        <w:rPr>
          <w:rFonts w:asciiTheme="majorHAnsi" w:hAnsiTheme="majorHAnsi"/>
          <w:szCs w:val="22"/>
          <w:lang w:val="es-CO"/>
        </w:rPr>
      </w:pPr>
      <w:r w:rsidRPr="00F74D28">
        <w:rPr>
          <w:rFonts w:asciiTheme="majorHAnsi" w:hAnsiTheme="majorHAnsi"/>
          <w:b/>
          <w:bCs/>
          <w:szCs w:val="22"/>
          <w:lang w:val="es-CO"/>
        </w:rPr>
        <w:t xml:space="preserve">RESPUESTA LA PREVISORA S.A: </w:t>
      </w:r>
      <w:r w:rsidR="009D2AFE" w:rsidRPr="009D2AFE">
        <w:rPr>
          <w:rFonts w:asciiTheme="majorHAnsi" w:hAnsiTheme="majorHAnsi"/>
          <w:szCs w:val="22"/>
          <w:lang w:val="es-CO"/>
        </w:rPr>
        <w:t>Sí. El valor total del contrato corresponde al establecido en el formato "Anexo 7 – Aspecto Económico" e incluye tanto la administración de la Línea Ética como las investigaciones especializadas que eventualmente se requieran durante la ejecución contractual.</w:t>
      </w:r>
    </w:p>
    <w:p w14:paraId="74AA5A63" w14:textId="77777777" w:rsidR="009D2AFE" w:rsidRPr="009D2AFE" w:rsidRDefault="009D2AFE" w:rsidP="009D2AFE">
      <w:pPr>
        <w:jc w:val="both"/>
        <w:rPr>
          <w:rFonts w:asciiTheme="majorHAnsi" w:hAnsiTheme="majorHAnsi"/>
          <w:szCs w:val="22"/>
          <w:lang w:val="es-CO"/>
        </w:rPr>
      </w:pPr>
    </w:p>
    <w:p w14:paraId="7F56DEBD" w14:textId="50FA4C4A" w:rsidR="00F74D28" w:rsidRDefault="009D2AFE" w:rsidP="009D2AFE">
      <w:pPr>
        <w:jc w:val="both"/>
        <w:rPr>
          <w:rFonts w:asciiTheme="majorHAnsi" w:hAnsiTheme="majorHAnsi"/>
          <w:szCs w:val="22"/>
          <w:lang w:val="es-CO"/>
        </w:rPr>
      </w:pPr>
      <w:r w:rsidRPr="009D2AFE">
        <w:rPr>
          <w:rFonts w:asciiTheme="majorHAnsi" w:hAnsiTheme="majorHAnsi"/>
          <w:szCs w:val="22"/>
          <w:lang w:val="es-CO"/>
        </w:rPr>
        <w:t>Adicionalmente, es importante señalar que el volumen actual de reportes asociados a la Línea Ética no supera los 50 casos</w:t>
      </w:r>
      <w:r>
        <w:rPr>
          <w:rFonts w:asciiTheme="majorHAnsi" w:hAnsiTheme="majorHAnsi"/>
          <w:szCs w:val="22"/>
          <w:lang w:val="es-CO"/>
        </w:rPr>
        <w:t xml:space="preserve"> (esto puede variar)</w:t>
      </w:r>
      <w:r w:rsidRPr="009D2AFE">
        <w:rPr>
          <w:rFonts w:asciiTheme="majorHAnsi" w:hAnsiTheme="majorHAnsi"/>
          <w:szCs w:val="22"/>
          <w:lang w:val="es-CO"/>
        </w:rPr>
        <w:t xml:space="preserve">. Asimismo, no todos los casos recibidos requieren el desarrollo de una investigación especializada, toda vez que algunos pueden ser gestionados mediante validaciones o análisis preliminares sin necesidad de adelantar un proceso investigativo </w:t>
      </w:r>
      <w:r>
        <w:rPr>
          <w:rFonts w:asciiTheme="majorHAnsi" w:hAnsiTheme="majorHAnsi"/>
          <w:szCs w:val="22"/>
          <w:lang w:val="es-CO"/>
        </w:rPr>
        <w:t>más exhaustivo.</w:t>
      </w:r>
    </w:p>
    <w:p w14:paraId="0EE4663E" w14:textId="77777777" w:rsidR="00F74D28" w:rsidRDefault="00F74D28" w:rsidP="00F74D28">
      <w:pPr>
        <w:jc w:val="both"/>
        <w:rPr>
          <w:rFonts w:asciiTheme="majorHAnsi" w:hAnsiTheme="majorHAnsi"/>
          <w:szCs w:val="22"/>
          <w:lang w:val="es-CO"/>
        </w:rPr>
      </w:pPr>
    </w:p>
    <w:p w14:paraId="1BED1768" w14:textId="2DE1F406" w:rsidR="00F74D28" w:rsidRDefault="00F74D28" w:rsidP="00A32571">
      <w:pPr>
        <w:jc w:val="both"/>
        <w:rPr>
          <w:rFonts w:asciiTheme="majorHAnsi" w:hAnsiTheme="majorHAnsi"/>
          <w:szCs w:val="22"/>
        </w:rPr>
      </w:pPr>
      <w:r w:rsidRPr="00940BE4">
        <w:rPr>
          <w:rFonts w:asciiTheme="majorHAnsi" w:hAnsiTheme="majorHAnsi"/>
          <w:b/>
          <w:bCs/>
          <w:szCs w:val="22"/>
        </w:rPr>
        <w:t xml:space="preserve">OBSERVACIÓN N° </w:t>
      </w:r>
      <w:r>
        <w:rPr>
          <w:rFonts w:asciiTheme="majorHAnsi" w:hAnsiTheme="majorHAnsi"/>
          <w:b/>
          <w:bCs/>
          <w:szCs w:val="22"/>
        </w:rPr>
        <w:t>2</w:t>
      </w:r>
      <w:r w:rsidRPr="00940BE4">
        <w:rPr>
          <w:rFonts w:asciiTheme="majorHAnsi" w:hAnsiTheme="majorHAnsi"/>
          <w:b/>
          <w:bCs/>
          <w:szCs w:val="22"/>
        </w:rPr>
        <w:t xml:space="preserve">:  </w:t>
      </w:r>
      <w:r w:rsidR="00A32571" w:rsidRPr="00A32571">
        <w:rPr>
          <w:rFonts w:asciiTheme="majorHAnsi" w:hAnsiTheme="majorHAnsi"/>
          <w:szCs w:val="22"/>
        </w:rPr>
        <w:t>nos permi</w:t>
      </w:r>
      <w:r w:rsidR="00A32571">
        <w:rPr>
          <w:rFonts w:ascii="Calibri Light" w:eastAsia="Calibri Light" w:hAnsi="Calibri Light" w:cs="Calibri Light"/>
          <w:szCs w:val="22"/>
        </w:rPr>
        <w:t>ti</w:t>
      </w:r>
      <w:r w:rsidR="00A32571" w:rsidRPr="00A32571">
        <w:rPr>
          <w:rFonts w:asciiTheme="majorHAnsi" w:hAnsiTheme="majorHAnsi"/>
          <w:szCs w:val="22"/>
        </w:rPr>
        <w:t>mos señalar que en el mes de abril de 2026 remi</w:t>
      </w:r>
      <w:r w:rsidR="00A32571">
        <w:rPr>
          <w:rFonts w:ascii="Calibri Light" w:eastAsia="Calibri Light" w:hAnsi="Calibri Light" w:cs="Calibri Light"/>
          <w:szCs w:val="22"/>
        </w:rPr>
        <w:t>ti</w:t>
      </w:r>
      <w:r w:rsidR="00A32571" w:rsidRPr="00A32571">
        <w:rPr>
          <w:rFonts w:asciiTheme="majorHAnsi" w:hAnsiTheme="majorHAnsi"/>
          <w:szCs w:val="22"/>
        </w:rPr>
        <w:t>mos a La</w:t>
      </w:r>
      <w:r w:rsidR="00A32571">
        <w:rPr>
          <w:rFonts w:asciiTheme="majorHAnsi" w:hAnsiTheme="majorHAnsi"/>
          <w:szCs w:val="22"/>
        </w:rPr>
        <w:t xml:space="preserve"> </w:t>
      </w:r>
      <w:r w:rsidR="00A32571" w:rsidRPr="00A32571">
        <w:rPr>
          <w:rFonts w:asciiTheme="majorHAnsi" w:hAnsiTheme="majorHAnsi"/>
          <w:szCs w:val="22"/>
        </w:rPr>
        <w:t>Previsora una propuesta comercial en la cual se contemplaban diferentes escenarios de</w:t>
      </w:r>
      <w:r w:rsidR="00A32571">
        <w:rPr>
          <w:rFonts w:asciiTheme="majorHAnsi" w:hAnsiTheme="majorHAnsi"/>
          <w:szCs w:val="22"/>
        </w:rPr>
        <w:t xml:space="preserve"> </w:t>
      </w:r>
      <w:r w:rsidR="00A32571" w:rsidRPr="00A32571">
        <w:rPr>
          <w:rFonts w:asciiTheme="majorHAnsi" w:hAnsiTheme="majorHAnsi"/>
          <w:szCs w:val="22"/>
        </w:rPr>
        <w:t>volumetría y tarifas asociadas. En ese sen</w:t>
      </w:r>
      <w:r w:rsidR="00A32571">
        <w:rPr>
          <w:rFonts w:ascii="Calibri Light" w:eastAsia="Calibri Light" w:hAnsi="Calibri Light" w:cs="Calibri Light"/>
          <w:szCs w:val="22"/>
        </w:rPr>
        <w:t>ti</w:t>
      </w:r>
      <w:r w:rsidR="00A32571" w:rsidRPr="00A32571">
        <w:rPr>
          <w:rFonts w:asciiTheme="majorHAnsi" w:hAnsiTheme="majorHAnsi"/>
          <w:szCs w:val="22"/>
        </w:rPr>
        <w:t>do, agradecemos nos indiquen si para esta</w:t>
      </w:r>
      <w:r w:rsidR="00A32571">
        <w:rPr>
          <w:rFonts w:asciiTheme="majorHAnsi" w:hAnsiTheme="majorHAnsi"/>
          <w:szCs w:val="22"/>
        </w:rPr>
        <w:t xml:space="preserve"> </w:t>
      </w:r>
      <w:r w:rsidR="00A32571" w:rsidRPr="00A32571">
        <w:rPr>
          <w:rFonts w:asciiTheme="majorHAnsi" w:hAnsiTheme="majorHAnsi"/>
          <w:szCs w:val="22"/>
        </w:rPr>
        <w:t>ocasión sería posible presentar una co</w:t>
      </w:r>
      <w:r w:rsidR="00A32571">
        <w:rPr>
          <w:rFonts w:ascii="Calibri Light" w:eastAsia="Calibri Light" w:hAnsi="Calibri Light" w:cs="Calibri Light"/>
          <w:szCs w:val="22"/>
        </w:rPr>
        <w:t>ti</w:t>
      </w:r>
      <w:r w:rsidR="00A32571" w:rsidRPr="00A32571">
        <w:rPr>
          <w:rFonts w:asciiTheme="majorHAnsi" w:hAnsiTheme="majorHAnsi"/>
          <w:szCs w:val="22"/>
        </w:rPr>
        <w:t>zación bajo una estructura similar, con tarifas</w:t>
      </w:r>
      <w:r w:rsidR="00A32571">
        <w:rPr>
          <w:rFonts w:asciiTheme="majorHAnsi" w:hAnsiTheme="majorHAnsi"/>
          <w:szCs w:val="22"/>
        </w:rPr>
        <w:t xml:space="preserve"> </w:t>
      </w:r>
      <w:r w:rsidR="00A32571" w:rsidRPr="00A32571">
        <w:rPr>
          <w:rFonts w:asciiTheme="majorHAnsi" w:hAnsiTheme="majorHAnsi"/>
          <w:szCs w:val="22"/>
        </w:rPr>
        <w:t>diferenciadas según los volúmenes es</w:t>
      </w:r>
      <w:r w:rsidR="00A32571">
        <w:rPr>
          <w:rFonts w:ascii="Calibri Light" w:eastAsia="Calibri Light" w:hAnsi="Calibri Light" w:cs="Calibri Light"/>
          <w:szCs w:val="22"/>
        </w:rPr>
        <w:t>ti</w:t>
      </w:r>
      <w:r w:rsidR="00A32571" w:rsidRPr="00A32571">
        <w:rPr>
          <w:rFonts w:asciiTheme="majorHAnsi" w:hAnsiTheme="majorHAnsi"/>
          <w:szCs w:val="22"/>
        </w:rPr>
        <w:t>mados o niveles de servicio requeridos.</w:t>
      </w:r>
    </w:p>
    <w:p w14:paraId="3E4AA246" w14:textId="77777777" w:rsidR="00A32571" w:rsidRPr="00940BE4" w:rsidRDefault="00A32571" w:rsidP="00A32571">
      <w:pPr>
        <w:jc w:val="both"/>
        <w:rPr>
          <w:rFonts w:asciiTheme="majorHAnsi" w:hAnsiTheme="majorHAnsi"/>
          <w:szCs w:val="22"/>
        </w:rPr>
      </w:pPr>
    </w:p>
    <w:p w14:paraId="71A7A9A6" w14:textId="0B057841" w:rsidR="00F74D28" w:rsidRDefault="00F74D28" w:rsidP="00F74D28">
      <w:pPr>
        <w:jc w:val="both"/>
        <w:rPr>
          <w:rFonts w:asciiTheme="majorHAnsi" w:hAnsiTheme="majorHAnsi"/>
          <w:szCs w:val="22"/>
          <w:lang w:val="es-CO"/>
        </w:rPr>
      </w:pPr>
      <w:r w:rsidRPr="00F74D28">
        <w:rPr>
          <w:rFonts w:asciiTheme="majorHAnsi" w:hAnsiTheme="majorHAnsi"/>
          <w:b/>
          <w:bCs/>
          <w:szCs w:val="22"/>
          <w:lang w:val="es-CO"/>
        </w:rPr>
        <w:lastRenderedPageBreak/>
        <w:t xml:space="preserve">RESPUESTA LA PREVISORA S.A: </w:t>
      </w:r>
      <w:r w:rsidR="00A579F1" w:rsidRPr="00A579F1">
        <w:rPr>
          <w:rFonts w:asciiTheme="majorHAnsi" w:hAnsiTheme="majorHAnsi"/>
          <w:szCs w:val="22"/>
          <w:lang w:val="es-CO"/>
        </w:rPr>
        <w:t xml:space="preserve">Frente a la consulta realizada, la propuesta comercial deberá presentarse utilizando los formatos definidos para tal fin. En caso de requerirse la inclusión de escenarios alternativos o adicionales, estos podrán incorporarse entre paréntesis, manteniendo la estructura, contenido y alineación de los formatos establecidos, sin realizar modificaciones a los mismos. No obstante, se considera que para el objeto de la presente contratación no resulta necesario presentar esquemas de tarifas diferenciales asociadas a volúmenes de casos o niveles de servicio, teniendo en cuenta que el comportamiento histórico de los reportes gestionados a través de la Línea Ética no supera los </w:t>
      </w:r>
      <w:r w:rsidR="00AC3BE0">
        <w:rPr>
          <w:rFonts w:asciiTheme="majorHAnsi" w:hAnsiTheme="majorHAnsi"/>
          <w:szCs w:val="22"/>
          <w:lang w:val="es-CO"/>
        </w:rPr>
        <w:t>50</w:t>
      </w:r>
      <w:r w:rsidR="00A579F1" w:rsidRPr="00A579F1">
        <w:rPr>
          <w:rFonts w:asciiTheme="majorHAnsi" w:hAnsiTheme="majorHAnsi"/>
          <w:szCs w:val="22"/>
          <w:lang w:val="es-CO"/>
        </w:rPr>
        <w:t xml:space="preserve"> casos anuales, cifra que, si bien puede variar, no ha evidenciado niveles que justifiquen la adopción de una estructura tarifaria diferenciada.</w:t>
      </w:r>
    </w:p>
    <w:p w14:paraId="21E43C37" w14:textId="77777777" w:rsidR="00F74D28" w:rsidRDefault="00F74D28" w:rsidP="00F74D28">
      <w:pPr>
        <w:jc w:val="both"/>
        <w:rPr>
          <w:rFonts w:asciiTheme="majorHAnsi" w:hAnsiTheme="majorHAnsi"/>
          <w:szCs w:val="22"/>
          <w:lang w:val="es-CO"/>
        </w:rPr>
      </w:pPr>
    </w:p>
    <w:p w14:paraId="73704D98" w14:textId="77777777" w:rsidR="00F74D28" w:rsidRPr="00F74D28" w:rsidRDefault="00F74D28" w:rsidP="00F74D28">
      <w:pPr>
        <w:jc w:val="both"/>
        <w:rPr>
          <w:rFonts w:asciiTheme="majorHAnsi" w:hAnsiTheme="majorHAnsi"/>
          <w:szCs w:val="22"/>
          <w:lang w:val="es-CO"/>
        </w:rPr>
      </w:pPr>
    </w:p>
    <w:p w14:paraId="2DFC7563" w14:textId="77777777" w:rsidR="00EF5EBB" w:rsidRPr="00F74D28" w:rsidRDefault="00EF5EBB">
      <w:pPr>
        <w:rPr>
          <w:lang w:val="es-CO"/>
        </w:rPr>
      </w:pPr>
    </w:p>
    <w:sectPr w:rsidR="00EF5EBB" w:rsidRPr="00F74D28" w:rsidSect="00187B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88" w:right="1418" w:bottom="311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96610" w14:textId="77777777" w:rsidR="007D0E75" w:rsidRDefault="007D0E75" w:rsidP="00E96D36">
      <w:r>
        <w:separator/>
      </w:r>
    </w:p>
  </w:endnote>
  <w:endnote w:type="continuationSeparator" w:id="0">
    <w:p w14:paraId="6BEC0214" w14:textId="77777777" w:rsidR="007D0E75" w:rsidRDefault="007D0E75" w:rsidP="00E9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A13F" w14:textId="1A09CE23" w:rsidR="00CA441F" w:rsidRDefault="00CA441F">
    <w:pPr>
      <w:pStyle w:val="Piedepgina"/>
    </w:pPr>
    <w:r>
      <w:rPr>
        <w:noProof/>
        <w:lang w:eastAsia="es-CO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535DF33" wp14:editId="7364A6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458978620" name="Cuadro de texto 2" descr="DOCUMENTO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79ACF" w14:textId="2E4ABBFC" w:rsidR="00CA441F" w:rsidRPr="00CA441F" w:rsidRDefault="00CA441F" w:rsidP="00CA44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</w:pPr>
                          <w:r w:rsidRPr="00CA441F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  <w:t>DOCUMENTO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535DF3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DOCUMENTO PÚBLICO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5879ACF" w14:textId="2E4ABBFC" w:rsidR="00CA441F" w:rsidRPr="00CA441F" w:rsidRDefault="00CA441F" w:rsidP="00CA441F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</w:pPr>
                    <w:r w:rsidRPr="00CA441F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  <w:t>DOCUMENTO 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4C87" w14:textId="3F2C2765" w:rsidR="00753040" w:rsidRDefault="00595253">
    <w:pPr>
      <w:pStyle w:val="Piedepgina"/>
    </w:pPr>
    <w:r>
      <w:softHyphen/>
    </w:r>
    <w:r>
      <w:softHyphen/>
    </w:r>
    <w:r>
      <w:softHyphen/>
    </w:r>
    <w:r w:rsidR="00753040">
      <w:softHyphen/>
    </w:r>
    <w:r w:rsidR="00753040">
      <w:softHyphen/>
    </w:r>
    <w:r w:rsidR="00753040">
      <w:softHyphen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9C8E" w14:textId="2D0B8A44" w:rsidR="00CA441F" w:rsidRDefault="00CA441F">
    <w:pPr>
      <w:pStyle w:val="Piedepgina"/>
    </w:pPr>
    <w:r>
      <w:rPr>
        <w:noProof/>
        <w:lang w:eastAsia="es-CO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EC4250D" wp14:editId="47B1FB9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1735458503" name="Cuadro de texto 1" descr="DOCUMENTO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905E09" w14:textId="04747848" w:rsidR="00CA441F" w:rsidRPr="00CA441F" w:rsidRDefault="00CA441F" w:rsidP="00CA44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</w:pPr>
                          <w:r w:rsidRPr="00CA441F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  <w:t>DOCUMENTO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EC4250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DOCUMENTO PÚBLICO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73905E09" w14:textId="04747848" w:rsidR="00CA441F" w:rsidRPr="00CA441F" w:rsidRDefault="00CA441F" w:rsidP="00CA441F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</w:pPr>
                    <w:r w:rsidRPr="00CA441F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  <w:t>DOCUMENTO 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E5C59" w14:textId="77777777" w:rsidR="007D0E75" w:rsidRDefault="007D0E75" w:rsidP="00E96D36">
      <w:r>
        <w:separator/>
      </w:r>
    </w:p>
  </w:footnote>
  <w:footnote w:type="continuationSeparator" w:id="0">
    <w:p w14:paraId="2C1CC2C7" w14:textId="77777777" w:rsidR="007D0E75" w:rsidRDefault="007D0E75" w:rsidP="00E96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285E" w14:textId="6A3D9054" w:rsidR="00E96D36" w:rsidRDefault="00000000">
    <w:pPr>
      <w:pStyle w:val="Encabezado"/>
    </w:pPr>
    <w:r>
      <w:rPr>
        <w:noProof/>
      </w:rPr>
      <w:pict w14:anchorId="56D6C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7469" o:spid="_x0000_s1026" type="#_x0000_t75" alt="Membrete_Mercadeo-ajuste 2023" style="position:absolute;margin-left:0;margin-top:0;width:612.25pt;height:792.2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_Mercadeo-ajuste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F9653" w14:textId="06F7A348" w:rsidR="00E96D36" w:rsidRDefault="00EF5EBB" w:rsidP="00DA36F8">
    <w:pPr>
      <w:pStyle w:val="Encabezado"/>
      <w:tabs>
        <w:tab w:val="clear" w:pos="4419"/>
        <w:tab w:val="clear" w:pos="8838"/>
        <w:tab w:val="left" w:pos="532"/>
        <w:tab w:val="left" w:pos="7588"/>
      </w:tabs>
    </w:pPr>
    <w:r>
      <w:rPr>
        <w:noProof/>
        <w:lang w:eastAsia="es-CO"/>
      </w:rPr>
      <w:drawing>
        <wp:anchor distT="0" distB="0" distL="114300" distR="114300" simplePos="0" relativeHeight="251657215" behindDoc="1" locked="0" layoutInCell="1" allowOverlap="1" wp14:anchorId="0A0FCD01" wp14:editId="5D598374">
          <wp:simplePos x="0" y="0"/>
          <wp:positionH relativeFrom="page">
            <wp:posOffset>0</wp:posOffset>
          </wp:positionH>
          <wp:positionV relativeFrom="paragraph">
            <wp:posOffset>-590423</wp:posOffset>
          </wp:positionV>
          <wp:extent cx="7922557" cy="10237529"/>
          <wp:effectExtent l="0" t="0" r="254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2557" cy="10237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EC3">
      <w:tab/>
    </w:r>
    <w:r w:rsidR="00DA36F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BFA13" w14:textId="3F356DD0" w:rsidR="00E96D36" w:rsidRDefault="00000000">
    <w:pPr>
      <w:pStyle w:val="Encabezado"/>
    </w:pPr>
    <w:r>
      <w:rPr>
        <w:noProof/>
      </w:rPr>
      <w:pict w14:anchorId="7FC2AB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7468" o:spid="_x0000_s1025" type="#_x0000_t75" alt="Membrete_Mercadeo-ajuste 2023" style="position:absolute;margin-left:0;margin-top:0;width:612.25pt;height:792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_Mercadeo-ajuste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D36"/>
    <w:rsid w:val="000344C2"/>
    <w:rsid w:val="00037217"/>
    <w:rsid w:val="0005166A"/>
    <w:rsid w:val="000559BD"/>
    <w:rsid w:val="00156E2C"/>
    <w:rsid w:val="00187B25"/>
    <w:rsid w:val="001A2159"/>
    <w:rsid w:val="001B4067"/>
    <w:rsid w:val="001C1B22"/>
    <w:rsid w:val="001C41FD"/>
    <w:rsid w:val="00202C8D"/>
    <w:rsid w:val="002B35DB"/>
    <w:rsid w:val="002B6C87"/>
    <w:rsid w:val="002C6329"/>
    <w:rsid w:val="002E356B"/>
    <w:rsid w:val="0033703C"/>
    <w:rsid w:val="003848D1"/>
    <w:rsid w:val="003B3D95"/>
    <w:rsid w:val="00463664"/>
    <w:rsid w:val="00473360"/>
    <w:rsid w:val="004A410E"/>
    <w:rsid w:val="004B5C45"/>
    <w:rsid w:val="004C6DCF"/>
    <w:rsid w:val="00517E21"/>
    <w:rsid w:val="00532C1C"/>
    <w:rsid w:val="00595253"/>
    <w:rsid w:val="00595F21"/>
    <w:rsid w:val="005A40C6"/>
    <w:rsid w:val="005A75B3"/>
    <w:rsid w:val="005B1045"/>
    <w:rsid w:val="005D5E7F"/>
    <w:rsid w:val="00641909"/>
    <w:rsid w:val="00695CB6"/>
    <w:rsid w:val="006B1195"/>
    <w:rsid w:val="007008AF"/>
    <w:rsid w:val="00753040"/>
    <w:rsid w:val="00781982"/>
    <w:rsid w:val="007A319C"/>
    <w:rsid w:val="007C4131"/>
    <w:rsid w:val="007D0E75"/>
    <w:rsid w:val="007D4F66"/>
    <w:rsid w:val="007E500E"/>
    <w:rsid w:val="007F0172"/>
    <w:rsid w:val="0080398C"/>
    <w:rsid w:val="00857233"/>
    <w:rsid w:val="008B3E57"/>
    <w:rsid w:val="008C0BBE"/>
    <w:rsid w:val="008F2344"/>
    <w:rsid w:val="008F3AE4"/>
    <w:rsid w:val="00917109"/>
    <w:rsid w:val="00923EC9"/>
    <w:rsid w:val="009B784D"/>
    <w:rsid w:val="009D2AFE"/>
    <w:rsid w:val="009E6A83"/>
    <w:rsid w:val="009E6DD6"/>
    <w:rsid w:val="00A25D7C"/>
    <w:rsid w:val="00A32571"/>
    <w:rsid w:val="00A44342"/>
    <w:rsid w:val="00A579F1"/>
    <w:rsid w:val="00A700AC"/>
    <w:rsid w:val="00A7664C"/>
    <w:rsid w:val="00A95870"/>
    <w:rsid w:val="00AC3BE0"/>
    <w:rsid w:val="00AE7DBA"/>
    <w:rsid w:val="00B97FED"/>
    <w:rsid w:val="00C0247D"/>
    <w:rsid w:val="00C04462"/>
    <w:rsid w:val="00C07B58"/>
    <w:rsid w:val="00C36962"/>
    <w:rsid w:val="00C46398"/>
    <w:rsid w:val="00C8350C"/>
    <w:rsid w:val="00CA441F"/>
    <w:rsid w:val="00CE4CF5"/>
    <w:rsid w:val="00CF2F3A"/>
    <w:rsid w:val="00D155A5"/>
    <w:rsid w:val="00DA36F8"/>
    <w:rsid w:val="00DA7263"/>
    <w:rsid w:val="00DD78DA"/>
    <w:rsid w:val="00E26EC3"/>
    <w:rsid w:val="00E57E04"/>
    <w:rsid w:val="00E96D36"/>
    <w:rsid w:val="00EC1A92"/>
    <w:rsid w:val="00EF5EBB"/>
    <w:rsid w:val="00F1285A"/>
    <w:rsid w:val="00F2369D"/>
    <w:rsid w:val="00F35091"/>
    <w:rsid w:val="00F35FD0"/>
    <w:rsid w:val="00F658AE"/>
    <w:rsid w:val="00F74D28"/>
    <w:rsid w:val="00F85DB8"/>
    <w:rsid w:val="00FA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5FE01B"/>
  <w15:chartTrackingRefBased/>
  <w15:docId w15:val="{BADE41A8-386C-46D3-9878-E58296F8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EC9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6D3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Cs w:val="22"/>
      <w:lang w:val="es-CO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E96D36"/>
  </w:style>
  <w:style w:type="paragraph" w:styleId="Piedepgina">
    <w:name w:val="footer"/>
    <w:basedOn w:val="Normal"/>
    <w:link w:val="PiedepginaCar"/>
    <w:uiPriority w:val="99"/>
    <w:unhideWhenUsed/>
    <w:rsid w:val="00E96D3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Cs w:val="22"/>
      <w:lang w:val="es-CO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96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34A234BDEE26419852222E70DE2253" ma:contentTypeVersion="12" ma:contentTypeDescription="Crear nuevo documento." ma:contentTypeScope="" ma:versionID="7210d96932f64bee9589f92780475cbb">
  <xsd:schema xmlns:xsd="http://www.w3.org/2001/XMLSchema" xmlns:xs="http://www.w3.org/2001/XMLSchema" xmlns:p="http://schemas.microsoft.com/office/2006/metadata/properties" xmlns:ns2="88ee17d4-6835-4a18-a792-4db8dd80a251" xmlns:ns3="63ac399a-597b-41e1-adb3-b0c7fb09f65b" targetNamespace="http://schemas.microsoft.com/office/2006/metadata/properties" ma:root="true" ma:fieldsID="35252e387f52ee07839f2a0334554943" ns2:_="" ns3:_="">
    <xsd:import namespace="88ee17d4-6835-4a18-a792-4db8dd80a251"/>
    <xsd:import namespace="63ac399a-597b-41e1-adb3-b0c7fb09f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ee17d4-6835-4a18-a792-4db8dd80a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29cd154-1d01-418b-abbd-4d33b5eb1c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c399a-597b-41e1-adb3-b0c7fb09f6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b04d4ff-3602-48fe-ae49-386f07b5bebf}" ma:internalName="TaxCatchAll" ma:showField="CatchAllData" ma:web="63ac399a-597b-41e1-adb3-b0c7fb09f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ee17d4-6835-4a18-a792-4db8dd80a251">
      <Terms xmlns="http://schemas.microsoft.com/office/infopath/2007/PartnerControls"/>
    </lcf76f155ced4ddcb4097134ff3c332f>
    <TaxCatchAll xmlns="63ac399a-597b-41e1-adb3-b0c7fb09f6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BC7DF-6BAC-4BC1-84F9-F16521783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ee17d4-6835-4a18-a792-4db8dd80a251"/>
    <ds:schemaRef ds:uri="63ac399a-597b-41e1-adb3-b0c7fb09f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E68CC6-65B4-4288-816E-11E6B641370D}">
  <ds:schemaRefs>
    <ds:schemaRef ds:uri="http://schemas.microsoft.com/office/2006/metadata/properties"/>
    <ds:schemaRef ds:uri="http://schemas.microsoft.com/office/infopath/2007/PartnerControls"/>
    <ds:schemaRef ds:uri="88ee17d4-6835-4a18-a792-4db8dd80a251"/>
    <ds:schemaRef ds:uri="63ac399a-597b-41e1-adb3-b0c7fb09f65b"/>
  </ds:schemaRefs>
</ds:datastoreItem>
</file>

<file path=customXml/itemProps3.xml><?xml version="1.0" encoding="utf-8"?>
<ds:datastoreItem xmlns:ds="http://schemas.openxmlformats.org/officeDocument/2006/customXml" ds:itemID="{A37B20FA-4335-4B65-B783-B4F546A64E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566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CUBILLOS PONCE</dc:creator>
  <cp:keywords/>
  <dc:description/>
  <cp:lastModifiedBy>IVAN RODRIGO ANTOLINEZ</cp:lastModifiedBy>
  <cp:revision>15</cp:revision>
  <dcterms:created xsi:type="dcterms:W3CDTF">2026-08-14T19:45:00Z</dcterms:created>
  <dcterms:modified xsi:type="dcterms:W3CDTF">2026-10-30T17:25:00Z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6770fec7,1b5b753c,1beeefc6</vt:lpwstr>
  </property>
  <property fmtid="{D5CDD505-2E9C-101B-9397-08002B2CF9AE}" pid="3" name="ClassificationContentMarkingFooterFontProps">
    <vt:lpwstr>#008000,10,Calibri</vt:lpwstr>
  </property>
  <property fmtid="{D5CDD505-2E9C-101B-9397-08002B2CF9AE}" pid="4" name="ClassificationContentMarkingFooterText">
    <vt:lpwstr>DOCUMENTO PÚBLICO</vt:lpwstr>
  </property>
  <property fmtid="{D5CDD505-2E9C-101B-9397-08002B2CF9AE}" pid="5" name="MSIP_Label_4d7dcfcf-2f13-416d-bd85-85e5cda1e908_Enabled">
    <vt:lpwstr>true</vt:lpwstr>
  </property>
  <property fmtid="{D5CDD505-2E9C-101B-9397-08002B2CF9AE}" pid="6" name="MSIP_Label_4d7dcfcf-2f13-416d-bd85-85e5cda1e908_SetDate">
    <vt:lpwstr>2023-07-18T13:10:21Z</vt:lpwstr>
  </property>
  <property fmtid="{D5CDD505-2E9C-101B-9397-08002B2CF9AE}" pid="7" name="MSIP_Label_4d7dcfcf-2f13-416d-bd85-85e5cda1e908_Method">
    <vt:lpwstr>Privileged</vt:lpwstr>
  </property>
  <property fmtid="{D5CDD505-2E9C-101B-9397-08002B2CF9AE}" pid="8" name="MSIP_Label_4d7dcfcf-2f13-416d-bd85-85e5cda1e908_Name">
    <vt:lpwstr>Pública</vt:lpwstr>
  </property>
  <property fmtid="{D5CDD505-2E9C-101B-9397-08002B2CF9AE}" pid="9" name="MSIP_Label_4d7dcfcf-2f13-416d-bd85-85e5cda1e908_SiteId">
    <vt:lpwstr>73e84937-70de-4ceb-8f14-b8f9ab356f6e</vt:lpwstr>
  </property>
  <property fmtid="{D5CDD505-2E9C-101B-9397-08002B2CF9AE}" pid="10" name="MSIP_Label_4d7dcfcf-2f13-416d-bd85-85e5cda1e908_ActionId">
    <vt:lpwstr>976dfb25-77d6-4006-871d-a45c70d712de</vt:lpwstr>
  </property>
  <property fmtid="{D5CDD505-2E9C-101B-9397-08002B2CF9AE}" pid="11" name="MSIP_Label_4d7dcfcf-2f13-416d-bd85-85e5cda1e908_ContentBits">
    <vt:lpwstr>2</vt:lpwstr>
  </property>
  <property fmtid="{D5CDD505-2E9C-101B-9397-08002B2CF9AE}" pid="12" name="ContentTypeId">
    <vt:lpwstr>0x0101002C34A234BDEE26419852222E70DE2253</vt:lpwstr>
  </property>
  <property fmtid="{D5CDD505-2E9C-101B-9397-08002B2CF9AE}" pid="13" name="MediaServiceImageTags">
    <vt:lpwstr/>
  </property>
</Properties>
</file>